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  <w:t xml:space="preserve">Met het Davidsfonds -Blankenberge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  <w:t xml:space="preserve">Culturele ontdekkingstocht naar Slovenië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object w:dxaOrig="8301" w:dyaOrig="4737">
          <v:rect xmlns:o="urn:schemas-microsoft-com:office:office" xmlns:v="urn:schemas-microsoft-com:vml" id="rectole0000000000" style="width:415.050000pt;height:23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| van maandag 15 -  tot vrijdag 19 september 2025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Een  onvergetelijke reis door het betoverende Slovenië, met een vleugje Italië, vol natuurpracht, geschiedenis en culinaire verrassingen. Ontdek het programma, de hoogtepunten en de praktische details!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Programma in één oogopslag.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Dag 1: Van Venetië naar de Soca-vallei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Vroeg vertrek uit Blankenberge naar Zaventem (05:00).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Vlucht naar Venetië (aankomst om 11:00) en transfer per autocar.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Stop in Gorizia, ooit het "Klein-Berlijn" tijdens de Koude Oorlog.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Bezoek aan het WOI-museum in Kobarid, gelegen in de historische Soca-vallei.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Overnachting in hotel Dvorec, Tolmin.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Dag 2: Ondergrondse schatten en natuurwonderen</w:t>
      </w: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Bezoek aan de kwikzilvermijn in Idrija, één van Europa’s grootste.</w:t>
      </w: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Lunch met lokale specialiteit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zlikrofi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Ontdek de Karstgrotten van Postojna: een indrukwekkend ondergronds avontuur per treintje en te voet.</w:t>
      </w: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Overnachting in hotel Jama, Postojna.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Dag 3: Het idyllische Bled en de Vintgar-kloof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Boottocht naar het Maria Hemelvaart-eiland op het meer van Bled.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Lunch met Joegoslavische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cevapcici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Wandeling door de spectaculaire Vintgar-kloof langs houten vlonders en brugjes.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Dag 4: Paarden in Lipica en koffie in Trieste</w:t>
      </w:r>
    </w:p>
    <w:p>
      <w:pPr>
        <w:numPr>
          <w:ilvl w:val="0"/>
          <w:numId w:val="1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Bezoek aan de Lipizzanerstoeterij, inclusief stallen, een training en het domein.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Stadsbezoek aan Trieste, de voormalige Oostenrijkse havenstad met Weense architectuur en Italiaanse flair.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Lunch met pizza.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Dag 5: Ljubljana, de Sloveense parel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Geleid bezoek aan Ljubljana, met bezienswaardigheden zoals de Drievoudige Brug, de markt en de bibliotheek.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Lunch in restaurant “Manna” met traditionele Sloveense gerechten.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Transfer naar de luchthaven en terugvlucht naar Brussel.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Praktische informatie</w:t>
      </w:r>
    </w:p>
    <w:p>
      <w:pPr>
        <w:numPr>
          <w:ilvl w:val="0"/>
          <w:numId w:val="1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Prijs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€1.499 per persoon (leden).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€1.525 per persoon (niet-leden).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Single-supplement: + €140 (max. 5 kamers).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Volumevoordeel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vanaf 24 deelnemers €5 korting per persoon.</w:t>
      </w:r>
    </w:p>
    <w:p>
      <w:pPr>
        <w:numPr>
          <w:ilvl w:val="0"/>
          <w:numId w:val="1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Inbegrepen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 hotelovernachtingen (1 nacht in Tolmin, 3 nachten in Postojna).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Volpension (vanaf avondmaal dag 1 t.e.m. lunch dag 5).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Alle transport (vluchten, busritten).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Inkomgelden en activiteiten volgens programma.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Reisleiding door Bart Warreyn en lokale gidsen.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Tourguide Audio System.</w:t>
      </w:r>
    </w:p>
    <w:p>
      <w:pPr>
        <w:numPr>
          <w:ilvl w:val="0"/>
          <w:numId w:val="1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Betaling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Voorschot: €200 per persoon bij inschrijving.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Tweede voorschot: €400 tegen 1 april 2025.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Saldo: uiterlijk 31 juli 2025.</w:t>
      </w:r>
    </w:p>
    <w:p>
      <w:pPr>
        <w:numPr>
          <w:ilvl w:val="0"/>
          <w:numId w:val="1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Inschrijven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Via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triptailor.be/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"https://www.triptailor.be/davidsfonds"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"https://www.triptailor.be/davidsfonds"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"https://www.triptailor.be/davidsfonds"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davidsfonds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18"/>
        </w:numPr>
        <w:tabs>
          <w:tab w:val="left" w:pos="1440" w:leader="none"/>
        </w:tabs>
        <w:spacing w:before="100" w:after="100" w:line="240"/>
        <w:ind w:right="0" w:left="144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Uiterste inschrijvingsdatum: 24 december 2024.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Heb je vragen? Contacteer:</w:t>
      </w:r>
    </w:p>
    <w:p>
      <w:pPr>
        <w:numPr>
          <w:ilvl w:val="0"/>
          <w:numId w:val="2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Johan Blomme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via 0496 86 15 41 of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johanblomme@skynet.be</w:t>
        </w:r>
      </w:hyperlink>
    </w:p>
    <w:p>
      <w:pPr>
        <w:numPr>
          <w:ilvl w:val="0"/>
          <w:numId w:val="2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(uitgebreider documentatie te bekomen op aanvraag)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2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Triptailor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via 0497 517 634 of   bart@triptailor.b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7">
    <w:abstractNumId w:val="36"/>
  </w:num>
  <w:num w:numId="9">
    <w:abstractNumId w:val="30"/>
  </w:num>
  <w:num w:numId="11">
    <w:abstractNumId w:val="24"/>
  </w:num>
  <w:num w:numId="13">
    <w:abstractNumId w:val="18"/>
  </w:num>
  <w:num w:numId="15">
    <w:abstractNumId w:val="12"/>
  </w:num>
  <w:num w:numId="18">
    <w:abstractNumId w:val="6"/>
  </w:num>
  <w:num w:numId="2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mailto:johanblomme@skynet.be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www.triptailor.be/davidsfonds" Id="docRId2" Type="http://schemas.openxmlformats.org/officeDocument/2006/relationships/hyperlink" /><Relationship Target="numbering.xml" Id="docRId4" Type="http://schemas.openxmlformats.org/officeDocument/2006/relationships/numbering" /></Relationships>
</file>